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0E55" w14:textId="36AE57FB" w:rsidR="00050550" w:rsidRPr="00050550" w:rsidRDefault="00050550" w:rsidP="00050550">
      <w:pPr>
        <w:pStyle w:val="Titre1"/>
        <w:jc w:val="center"/>
        <w:rPr>
          <w:rFonts w:ascii="Trebuchet MS" w:hAnsi="Trebuchet MS"/>
          <w:b/>
          <w:bCs/>
          <w:u w:val="single"/>
          <w:lang w:val="fr-FR"/>
        </w:rPr>
      </w:pPr>
      <w:r w:rsidRPr="00050550">
        <w:rPr>
          <w:rFonts w:ascii="Trebuchet MS" w:hAnsi="Trebuchet MS"/>
          <w:b/>
          <w:bCs/>
          <w:u w:val="single"/>
          <w:lang w:val="fr-FR"/>
        </w:rPr>
        <w:t>Traitements des données à caractère personnel réalisés par l’ONE.</w:t>
      </w:r>
    </w:p>
    <w:p w14:paraId="041C908B" w14:textId="2AC6022E" w:rsidR="00050550" w:rsidRPr="00050550" w:rsidRDefault="00050550" w:rsidP="00050550">
      <w:pPr>
        <w:pStyle w:val="Titre2"/>
        <w:rPr>
          <w:rFonts w:ascii="Trebuchet MS" w:hAnsi="Trebuchet MS"/>
          <w:b/>
          <w:bCs/>
          <w:lang w:val="fr-FR"/>
        </w:rPr>
      </w:pPr>
      <w:r w:rsidRPr="00050550">
        <w:rPr>
          <w:rFonts w:ascii="Trebuchet MS" w:hAnsi="Trebuchet MS"/>
          <w:b/>
          <w:bCs/>
          <w:lang w:val="fr-FR"/>
        </w:rPr>
        <w:t>My.ONE</w:t>
      </w:r>
    </w:p>
    <w:p w14:paraId="7063BC27" w14:textId="77777777" w:rsidR="00050550" w:rsidRPr="00050550" w:rsidRDefault="00050550" w:rsidP="00050550">
      <w:pPr>
        <w:rPr>
          <w:rFonts w:ascii="Trebuchet MS" w:hAnsi="Trebuchet MS"/>
          <w:b/>
          <w:bCs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345"/>
        <w:gridCol w:w="2176"/>
        <w:gridCol w:w="1460"/>
        <w:gridCol w:w="1539"/>
        <w:gridCol w:w="1344"/>
        <w:gridCol w:w="1487"/>
      </w:tblGrid>
      <w:tr w:rsidR="00050550" w:rsidRPr="00050550" w14:paraId="40CB937B" w14:textId="77777777" w:rsidTr="00050550">
        <w:trPr>
          <w:trHeight w:val="1182"/>
        </w:trPr>
        <w:tc>
          <w:tcPr>
            <w:tcW w:w="1320" w:type="dxa"/>
          </w:tcPr>
          <w:p w14:paraId="3D3605F3" w14:textId="5D2C9A05" w:rsidR="00050550" w:rsidRPr="00050550" w:rsidRDefault="00050550" w:rsidP="00050550">
            <w:pPr>
              <w:rPr>
                <w:rFonts w:ascii="Trebuchet MS" w:hAnsi="Trebuchet MS"/>
                <w:b/>
                <w:bCs/>
                <w:u w:val="single"/>
              </w:rPr>
            </w:pPr>
            <w:r>
              <w:rPr>
                <w:rFonts w:ascii="Trebuchet MS" w:hAnsi="Trebuchet MS"/>
                <w:b/>
                <w:bCs/>
                <w:u w:val="single"/>
              </w:rPr>
              <w:t>Traitement</w:t>
            </w:r>
          </w:p>
        </w:tc>
        <w:tc>
          <w:tcPr>
            <w:tcW w:w="2134" w:type="dxa"/>
          </w:tcPr>
          <w:p w14:paraId="5C8F16C3" w14:textId="77777777" w:rsidR="00050550" w:rsidRPr="00050550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050550">
              <w:rPr>
                <w:rFonts w:ascii="Trebuchet MS" w:hAnsi="Trebuchet MS"/>
                <w:b/>
                <w:bCs/>
                <w:u w:val="single"/>
              </w:rPr>
              <w:t>Détail</w:t>
            </w:r>
          </w:p>
        </w:tc>
        <w:tc>
          <w:tcPr>
            <w:tcW w:w="1433" w:type="dxa"/>
          </w:tcPr>
          <w:p w14:paraId="78692EB9" w14:textId="77777777" w:rsidR="00050550" w:rsidRPr="00050550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050550">
              <w:rPr>
                <w:rFonts w:ascii="Trebuchet MS" w:hAnsi="Trebuchet MS"/>
                <w:b/>
                <w:bCs/>
                <w:u w:val="single"/>
              </w:rPr>
              <w:t xml:space="preserve">Finalité </w:t>
            </w:r>
          </w:p>
        </w:tc>
        <w:tc>
          <w:tcPr>
            <w:tcW w:w="1510" w:type="dxa"/>
          </w:tcPr>
          <w:p w14:paraId="76326105" w14:textId="77777777" w:rsidR="00050550" w:rsidRPr="00050550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050550">
              <w:rPr>
                <w:rFonts w:ascii="Trebuchet MS" w:hAnsi="Trebuchet MS"/>
                <w:b/>
                <w:bCs/>
                <w:u w:val="single"/>
              </w:rPr>
              <w:t>Durée de conservation</w:t>
            </w:r>
          </w:p>
        </w:tc>
        <w:tc>
          <w:tcPr>
            <w:tcW w:w="1320" w:type="dxa"/>
          </w:tcPr>
          <w:p w14:paraId="05C0F9BA" w14:textId="77777777" w:rsidR="00050550" w:rsidRPr="00050550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050550">
              <w:rPr>
                <w:rFonts w:ascii="Trebuchet MS" w:hAnsi="Trebuchet MS"/>
                <w:b/>
                <w:bCs/>
                <w:u w:val="single"/>
              </w:rPr>
              <w:t>Catégorie de données à caractère personnel</w:t>
            </w:r>
          </w:p>
        </w:tc>
        <w:tc>
          <w:tcPr>
            <w:tcW w:w="1634" w:type="dxa"/>
          </w:tcPr>
          <w:p w14:paraId="57390041" w14:textId="77777777" w:rsidR="00050550" w:rsidRPr="00050550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050550">
              <w:rPr>
                <w:rFonts w:ascii="Trebuchet MS" w:hAnsi="Trebuchet MS"/>
                <w:b/>
                <w:bCs/>
                <w:u w:val="single"/>
              </w:rPr>
              <w:t>Base légale</w:t>
            </w:r>
          </w:p>
        </w:tc>
      </w:tr>
      <w:tr w:rsidR="00050550" w:rsidRPr="00050550" w14:paraId="456DE933" w14:textId="77777777" w:rsidTr="00050550">
        <w:trPr>
          <w:trHeight w:val="2687"/>
        </w:trPr>
        <w:tc>
          <w:tcPr>
            <w:tcW w:w="1320" w:type="dxa"/>
          </w:tcPr>
          <w:p w14:paraId="5CE5B5AA" w14:textId="072FCC02" w:rsidR="00050550" w:rsidRPr="00050550" w:rsidRDefault="00050550" w:rsidP="00A116E9">
            <w:pPr>
              <w:rPr>
                <w:rFonts w:ascii="Trebuchet MS" w:hAnsi="Trebuchet MS"/>
              </w:rPr>
            </w:pPr>
            <w:r w:rsidRPr="00050550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y.ONE</w:t>
            </w:r>
          </w:p>
        </w:tc>
        <w:tc>
          <w:tcPr>
            <w:tcW w:w="2134" w:type="dxa"/>
          </w:tcPr>
          <w:p w14:paraId="73772EBE" w14:textId="08653022" w:rsidR="00050550" w:rsidRPr="00050550" w:rsidRDefault="00050550" w:rsidP="00A116E9">
            <w:pPr>
              <w:rPr>
                <w:rFonts w:ascii="Trebuchet MS" w:hAnsi="Trebuchet MS"/>
              </w:rPr>
            </w:pPr>
            <w:r w:rsidRPr="00050550">
              <w:rPr>
                <w:rFonts w:ascii="Trebuchet MS" w:hAnsi="Trebuchet MS"/>
              </w:rPr>
              <w:t>MY.ONE est un portail web sur lequel les parents et tout autre acteur du secteur de l’enfance peut procéder à une recherche géolocalisé d’une structure ONE à savoir, crèche, Ecole de devoir, lieu de consultation.</w:t>
            </w:r>
            <w:r w:rsidRPr="00050550">
              <w:rPr>
                <w:rFonts w:ascii="Trebuchet MS" w:hAnsi="Trebuchet MS"/>
              </w:rPr>
              <w:br/>
              <w:t>Il s’agit d’un espace informatique qui est multi-secteurs regroupant les secteurs de l’accueil petite enfance, l’accueil temps libre et l’accompagneme</w:t>
            </w:r>
            <w:r>
              <w:rPr>
                <w:rFonts w:ascii="Trebuchet MS" w:hAnsi="Trebuchet MS"/>
              </w:rPr>
              <w:t>nt</w:t>
            </w:r>
            <w:r w:rsidRPr="00050550">
              <w:rPr>
                <w:rFonts w:ascii="Trebuchet MS" w:hAnsi="Trebuchet MS"/>
              </w:rPr>
              <w:t>.</w:t>
            </w:r>
          </w:p>
        </w:tc>
        <w:tc>
          <w:tcPr>
            <w:tcW w:w="1433" w:type="dxa"/>
          </w:tcPr>
          <w:p w14:paraId="3E49361F" w14:textId="77777777" w:rsidR="00050550" w:rsidRPr="00050550" w:rsidRDefault="00050550" w:rsidP="00A116E9">
            <w:pPr>
              <w:rPr>
                <w:rFonts w:ascii="Trebuchet MS" w:hAnsi="Trebuchet MS"/>
              </w:rPr>
            </w:pPr>
            <w:r w:rsidRPr="00050550">
              <w:rPr>
                <w:rFonts w:ascii="Trebuchet MS" w:hAnsi="Trebuchet MS"/>
              </w:rPr>
              <w:t>Le formulaire de prise de contact permet aux agents de l’ONE d’accéder aux informations utiles pour répondre aux questions des usagers de la plateforme my.one</w:t>
            </w:r>
          </w:p>
        </w:tc>
        <w:tc>
          <w:tcPr>
            <w:tcW w:w="1510" w:type="dxa"/>
          </w:tcPr>
          <w:p w14:paraId="19AE09EC" w14:textId="77777777" w:rsidR="00050550" w:rsidRPr="00050550" w:rsidRDefault="00050550" w:rsidP="00A116E9">
            <w:pPr>
              <w:rPr>
                <w:rFonts w:ascii="Trebuchet MS" w:hAnsi="Trebuchet MS"/>
                <w:color w:val="FF0000"/>
              </w:rPr>
            </w:pPr>
            <w:r w:rsidRPr="00050550">
              <w:rPr>
                <w:rFonts w:ascii="Trebuchet MS" w:hAnsi="Trebuchet MS"/>
              </w:rPr>
              <w:t xml:space="preserve">30 jours - Le temps qui est strictement nécessaire pour traiter la demande de l’utilisateur de la plateforme my.one. </w:t>
            </w:r>
          </w:p>
        </w:tc>
        <w:tc>
          <w:tcPr>
            <w:tcW w:w="1320" w:type="dxa"/>
          </w:tcPr>
          <w:p w14:paraId="44BF613A" w14:textId="77777777" w:rsidR="00050550" w:rsidRPr="00050550" w:rsidRDefault="00050550" w:rsidP="00A116E9">
            <w:pPr>
              <w:rPr>
                <w:rFonts w:ascii="Trebuchet MS" w:hAnsi="Trebuchet MS"/>
              </w:rPr>
            </w:pPr>
            <w:r w:rsidRPr="00050550">
              <w:rPr>
                <w:rFonts w:ascii="Trebuchet MS" w:hAnsi="Trebuchet MS"/>
              </w:rPr>
              <w:t>Nom, adresse de courriel, numéro de téléphone, localisation de la recherche (quelle localisation est concernée par la recherche de l’usager)</w:t>
            </w:r>
          </w:p>
        </w:tc>
        <w:tc>
          <w:tcPr>
            <w:tcW w:w="1634" w:type="dxa"/>
          </w:tcPr>
          <w:p w14:paraId="7D01B446" w14:textId="77777777" w:rsidR="00050550" w:rsidRPr="00050550" w:rsidRDefault="00050550" w:rsidP="00A116E9">
            <w:pPr>
              <w:rPr>
                <w:rFonts w:ascii="Trebuchet MS" w:hAnsi="Trebuchet MS"/>
              </w:rPr>
            </w:pPr>
            <w:r w:rsidRPr="00050550">
              <w:rPr>
                <w:rFonts w:ascii="Trebuchet MS" w:hAnsi="Trebuchet MS"/>
              </w:rPr>
              <w:t>Décret du 17/07/2002 portant réforme de l’office de la naissance et de l’enfance, en abrégé « O.N.E. »</w:t>
            </w:r>
          </w:p>
        </w:tc>
      </w:tr>
    </w:tbl>
    <w:p w14:paraId="24982877" w14:textId="77777777" w:rsidR="00050550" w:rsidRPr="00050550" w:rsidRDefault="00050550" w:rsidP="00050550">
      <w:pPr>
        <w:rPr>
          <w:rFonts w:ascii="Trebuchet MS" w:hAnsi="Trebuchet MS"/>
        </w:rPr>
      </w:pPr>
    </w:p>
    <w:p w14:paraId="547C4C16" w14:textId="08542E6F" w:rsidR="00050550" w:rsidRPr="00050550" w:rsidRDefault="00050550" w:rsidP="00050550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Version 1</w:t>
      </w:r>
      <w:r>
        <w:rPr>
          <w:rFonts w:ascii="Trebuchet MS" w:hAnsi="Trebuchet MS"/>
          <w:b/>
          <w:bCs/>
        </w:rPr>
        <w:br/>
        <w:t xml:space="preserve">Date : </w:t>
      </w:r>
      <w:r w:rsidR="00DF71DD">
        <w:rPr>
          <w:rFonts w:ascii="Trebuchet MS" w:hAnsi="Trebuchet MS"/>
          <w:b/>
          <w:bCs/>
        </w:rPr>
        <w:t>16</w:t>
      </w:r>
      <w:r>
        <w:rPr>
          <w:rFonts w:ascii="Trebuchet MS" w:hAnsi="Trebuchet MS"/>
          <w:b/>
          <w:bCs/>
        </w:rPr>
        <w:t>/12/24</w:t>
      </w:r>
      <w:r w:rsidRPr="00050550">
        <w:rPr>
          <w:rFonts w:ascii="Trebuchet MS" w:hAnsi="Trebuchet MS"/>
          <w:b/>
          <w:bCs/>
        </w:rPr>
        <w:br w:type="page"/>
      </w:r>
    </w:p>
    <w:p w14:paraId="3FBD2CA0" w14:textId="77FC277E" w:rsidR="00050550" w:rsidRDefault="00050550" w:rsidP="00050550">
      <w:pPr>
        <w:pStyle w:val="Titre2"/>
        <w:rPr>
          <w:rFonts w:ascii="Trebuchet MS" w:hAnsi="Trebuchet MS"/>
          <w:b/>
          <w:bCs/>
        </w:rPr>
      </w:pPr>
      <w:r w:rsidRPr="00050550">
        <w:rPr>
          <w:rFonts w:ascii="Trebuchet MS" w:hAnsi="Trebuchet MS"/>
          <w:b/>
          <w:bCs/>
        </w:rPr>
        <w:lastRenderedPageBreak/>
        <w:t>Pré-demandes</w:t>
      </w:r>
    </w:p>
    <w:p w14:paraId="294E74D8" w14:textId="77777777" w:rsidR="00050550" w:rsidRPr="00050550" w:rsidRDefault="00050550" w:rsidP="00050550"/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1358"/>
        <w:gridCol w:w="1885"/>
        <w:gridCol w:w="2005"/>
        <w:gridCol w:w="1539"/>
        <w:gridCol w:w="1741"/>
        <w:gridCol w:w="1821"/>
      </w:tblGrid>
      <w:tr w:rsidR="00050550" w:rsidRPr="00161093" w14:paraId="12EF1268" w14:textId="77777777" w:rsidTr="00A116E9">
        <w:trPr>
          <w:trHeight w:val="1182"/>
        </w:trPr>
        <w:tc>
          <w:tcPr>
            <w:tcW w:w="1727" w:type="dxa"/>
          </w:tcPr>
          <w:p w14:paraId="3F7FC7D3" w14:textId="77777777" w:rsidR="00050550" w:rsidRPr="00161093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161093">
              <w:rPr>
                <w:rFonts w:ascii="Trebuchet MS" w:hAnsi="Trebuchet MS"/>
                <w:b/>
                <w:bCs/>
                <w:u w:val="single"/>
              </w:rPr>
              <w:t>Traitement</w:t>
            </w:r>
          </w:p>
        </w:tc>
        <w:tc>
          <w:tcPr>
            <w:tcW w:w="1824" w:type="dxa"/>
          </w:tcPr>
          <w:p w14:paraId="2421CFB5" w14:textId="77777777" w:rsidR="00050550" w:rsidRPr="00161093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161093">
              <w:rPr>
                <w:rFonts w:ascii="Trebuchet MS" w:hAnsi="Trebuchet MS"/>
                <w:b/>
                <w:bCs/>
                <w:u w:val="single"/>
              </w:rPr>
              <w:t>Détail</w:t>
            </w:r>
          </w:p>
        </w:tc>
        <w:tc>
          <w:tcPr>
            <w:tcW w:w="1933" w:type="dxa"/>
          </w:tcPr>
          <w:p w14:paraId="402A155E" w14:textId="77777777" w:rsidR="00050550" w:rsidRPr="00161093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161093">
              <w:rPr>
                <w:rFonts w:ascii="Trebuchet MS" w:hAnsi="Trebuchet MS"/>
                <w:b/>
                <w:bCs/>
                <w:u w:val="single"/>
              </w:rPr>
              <w:t xml:space="preserve">Finalité </w:t>
            </w:r>
          </w:p>
        </w:tc>
        <w:tc>
          <w:tcPr>
            <w:tcW w:w="1526" w:type="dxa"/>
          </w:tcPr>
          <w:p w14:paraId="29827CFC" w14:textId="77777777" w:rsidR="00050550" w:rsidRPr="00161093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161093">
              <w:rPr>
                <w:rFonts w:ascii="Trebuchet MS" w:hAnsi="Trebuchet MS"/>
                <w:b/>
                <w:bCs/>
                <w:u w:val="single"/>
              </w:rPr>
              <w:t>Durée de conservation</w:t>
            </w:r>
          </w:p>
        </w:tc>
        <w:tc>
          <w:tcPr>
            <w:tcW w:w="2205" w:type="dxa"/>
          </w:tcPr>
          <w:p w14:paraId="0E018E1E" w14:textId="77777777" w:rsidR="00050550" w:rsidRPr="00161093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161093">
              <w:rPr>
                <w:rFonts w:ascii="Trebuchet MS" w:hAnsi="Trebuchet MS"/>
                <w:b/>
                <w:bCs/>
                <w:u w:val="single"/>
              </w:rPr>
              <w:t>Catégorie de données à caractère personnel</w:t>
            </w:r>
          </w:p>
        </w:tc>
        <w:tc>
          <w:tcPr>
            <w:tcW w:w="1134" w:type="dxa"/>
          </w:tcPr>
          <w:p w14:paraId="6CB5BBB5" w14:textId="77777777" w:rsidR="00050550" w:rsidRPr="00161093" w:rsidRDefault="00050550" w:rsidP="00A116E9">
            <w:pPr>
              <w:rPr>
                <w:rFonts w:ascii="Trebuchet MS" w:hAnsi="Trebuchet MS"/>
                <w:b/>
                <w:bCs/>
                <w:u w:val="single"/>
              </w:rPr>
            </w:pPr>
            <w:r w:rsidRPr="00161093">
              <w:rPr>
                <w:rFonts w:ascii="Trebuchet MS" w:hAnsi="Trebuchet MS"/>
                <w:b/>
                <w:bCs/>
                <w:u w:val="single"/>
              </w:rPr>
              <w:t>Base légale</w:t>
            </w:r>
          </w:p>
        </w:tc>
      </w:tr>
      <w:tr w:rsidR="00050550" w:rsidRPr="00161093" w14:paraId="628AF00E" w14:textId="77777777" w:rsidTr="00A116E9">
        <w:trPr>
          <w:trHeight w:val="2687"/>
        </w:trPr>
        <w:tc>
          <w:tcPr>
            <w:tcW w:w="1727" w:type="dxa"/>
          </w:tcPr>
          <w:p w14:paraId="78A1D8CC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  <w:r w:rsidRPr="00161093">
              <w:rPr>
                <w:rFonts w:ascii="Trebuchet MS" w:hAnsi="Trebuchet MS"/>
              </w:rPr>
              <w:t>Pré-demandes</w:t>
            </w:r>
          </w:p>
        </w:tc>
        <w:tc>
          <w:tcPr>
            <w:tcW w:w="1824" w:type="dxa"/>
          </w:tcPr>
          <w:p w14:paraId="74071313" w14:textId="77777777" w:rsidR="00050550" w:rsidRDefault="00050550" w:rsidP="00A116E9">
            <w:pPr>
              <w:rPr>
                <w:rFonts w:ascii="Trebuchet MS" w:hAnsi="Trebuchet MS"/>
                <w:lang w:val="fr-FR"/>
              </w:rPr>
            </w:pPr>
            <w:r w:rsidRPr="00161093">
              <w:rPr>
                <w:rFonts w:ascii="Trebuchet MS" w:hAnsi="Trebuchet MS"/>
              </w:rPr>
              <w:t xml:space="preserve">Pré-demandes : </w:t>
            </w:r>
            <w:r w:rsidRPr="00161093">
              <w:rPr>
                <w:rFonts w:ascii="Trebuchet MS" w:hAnsi="Trebuchet MS"/>
                <w:lang w:val="fr-FR"/>
              </w:rPr>
              <w:t>Il s’agit de l’étape d'enregistrement des besoins de place d'accueil</w:t>
            </w:r>
          </w:p>
          <w:p w14:paraId="4E73C19A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  <w:proofErr w:type="gramStart"/>
            <w:r w:rsidRPr="00161093">
              <w:rPr>
                <w:rFonts w:ascii="Trebuchet MS" w:hAnsi="Trebuchet MS"/>
                <w:lang w:val="fr-FR"/>
              </w:rPr>
              <w:t>au</w:t>
            </w:r>
            <w:proofErr w:type="gramEnd"/>
            <w:r w:rsidRPr="00161093">
              <w:rPr>
                <w:rFonts w:ascii="Trebuchet MS" w:hAnsi="Trebuchet MS"/>
                <w:lang w:val="fr-FR"/>
              </w:rPr>
              <w:t xml:space="preserve"> moyen d'un formulaire.</w:t>
            </w:r>
            <w:r w:rsidRPr="00161093">
              <w:rPr>
                <w:rFonts w:ascii="Trebuchet MS" w:hAnsi="Trebuchet MS"/>
              </w:rPr>
              <w:t xml:space="preserve">  </w:t>
            </w:r>
          </w:p>
        </w:tc>
        <w:tc>
          <w:tcPr>
            <w:tcW w:w="1933" w:type="dxa"/>
          </w:tcPr>
          <w:p w14:paraId="49D71AF8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  <w:r w:rsidRPr="00161093">
              <w:rPr>
                <w:rFonts w:ascii="Trebuchet MS" w:hAnsi="Trebuchet MS"/>
                <w:lang w:val="fr-FR"/>
              </w:rPr>
              <w:t xml:space="preserve">En centralisant informatiquement les pré-demandes d'accueil, l'ONE poursuit l'objectif de favoriser la recherche et l'accessibilité des places d'accueil pour tous. En effet, à terme, </w:t>
            </w:r>
            <w:r>
              <w:rPr>
                <w:rFonts w:ascii="Trebuchet MS" w:hAnsi="Trebuchet MS"/>
                <w:lang w:val="fr-FR"/>
              </w:rPr>
              <w:t>de</w:t>
            </w:r>
            <w:r w:rsidRPr="00161093">
              <w:rPr>
                <w:rFonts w:ascii="Trebuchet MS" w:hAnsi="Trebuchet MS"/>
                <w:lang w:val="fr-FR"/>
              </w:rPr>
              <w:t xml:space="preserve"> croiser les données anonymisées des besoins des (futurs) parents, </w:t>
            </w:r>
            <w:r>
              <w:rPr>
                <w:rFonts w:ascii="Trebuchet MS" w:hAnsi="Trebuchet MS"/>
                <w:lang w:val="fr-FR"/>
              </w:rPr>
              <w:t>le processus</w:t>
            </w:r>
            <w:r w:rsidRPr="00161093">
              <w:rPr>
                <w:rFonts w:ascii="Trebuchet MS" w:hAnsi="Trebuchet MS"/>
                <w:lang w:val="fr-FR"/>
              </w:rPr>
              <w:t xml:space="preserve"> permettra de mieux guider les futures ouvertures de places en FWB</w:t>
            </w:r>
            <w:r w:rsidRPr="00161093">
              <w:rPr>
                <w:rFonts w:ascii="Arial" w:hAnsi="Arial" w:cs="Arial"/>
                <w:lang w:val="fr-FR"/>
              </w:rPr>
              <w:t> </w:t>
            </w:r>
            <w:r w:rsidRPr="00161093">
              <w:rPr>
                <w:rFonts w:ascii="Trebuchet MS" w:hAnsi="Trebuchet MS"/>
                <w:lang w:val="fr-FR"/>
              </w:rPr>
              <w:t>: la demande r</w:t>
            </w:r>
            <w:r w:rsidRPr="00161093">
              <w:rPr>
                <w:rFonts w:ascii="Trebuchet MS" w:hAnsi="Trebuchet MS" w:cs="Aptos"/>
                <w:lang w:val="fr-FR"/>
              </w:rPr>
              <w:t>é</w:t>
            </w:r>
            <w:r w:rsidRPr="00161093">
              <w:rPr>
                <w:rFonts w:ascii="Trebuchet MS" w:hAnsi="Trebuchet MS"/>
                <w:lang w:val="fr-FR"/>
              </w:rPr>
              <w:t>elle sur une localit</w:t>
            </w:r>
            <w:r w:rsidRPr="00161093">
              <w:rPr>
                <w:rFonts w:ascii="Trebuchet MS" w:hAnsi="Trebuchet MS" w:cs="Aptos"/>
                <w:lang w:val="fr-FR"/>
              </w:rPr>
              <w:t>é</w:t>
            </w:r>
            <w:r w:rsidRPr="00161093">
              <w:rPr>
                <w:rFonts w:ascii="Trebuchet MS" w:hAnsi="Trebuchet MS"/>
                <w:lang w:val="fr-FR"/>
              </w:rPr>
              <w:t xml:space="preserve"> donn</w:t>
            </w:r>
            <w:r w:rsidRPr="00161093">
              <w:rPr>
                <w:rFonts w:ascii="Trebuchet MS" w:hAnsi="Trebuchet MS" w:cs="Aptos"/>
                <w:lang w:val="fr-FR"/>
              </w:rPr>
              <w:t>é</w:t>
            </w:r>
            <w:r w:rsidRPr="00161093">
              <w:rPr>
                <w:rFonts w:ascii="Trebuchet MS" w:hAnsi="Trebuchet MS"/>
                <w:lang w:val="fr-FR"/>
              </w:rPr>
              <w:t>e sera d</w:t>
            </w:r>
            <w:r w:rsidRPr="00161093">
              <w:rPr>
                <w:rFonts w:ascii="Trebuchet MS" w:hAnsi="Trebuchet MS" w:cs="Aptos"/>
                <w:lang w:val="fr-FR"/>
              </w:rPr>
              <w:t>é</w:t>
            </w:r>
            <w:r w:rsidRPr="00161093">
              <w:rPr>
                <w:rFonts w:ascii="Trebuchet MS" w:hAnsi="Trebuchet MS"/>
                <w:lang w:val="fr-FR"/>
              </w:rPr>
              <w:t>sormais connue.</w:t>
            </w:r>
            <w:r w:rsidRPr="00161093">
              <w:rPr>
                <w:rFonts w:ascii="Trebuchet MS" w:hAnsi="Trebuchet MS"/>
              </w:rPr>
              <w:t> </w:t>
            </w:r>
          </w:p>
        </w:tc>
        <w:tc>
          <w:tcPr>
            <w:tcW w:w="1526" w:type="dxa"/>
          </w:tcPr>
          <w:p w14:paraId="5C3276C1" w14:textId="3BA7E166" w:rsidR="00050550" w:rsidRPr="00161093" w:rsidRDefault="00050550" w:rsidP="00A116E9">
            <w:pPr>
              <w:rPr>
                <w:rFonts w:ascii="Trebuchet MS" w:hAnsi="Trebuchet MS"/>
              </w:rPr>
            </w:pPr>
            <w:r w:rsidRPr="00161093">
              <w:rPr>
                <w:rFonts w:ascii="Trebuchet MS" w:hAnsi="Trebuchet MS"/>
                <w:b/>
                <w:bCs/>
              </w:rPr>
              <w:t>1 an</w:t>
            </w:r>
            <w:r w:rsidRPr="00161093">
              <w:rPr>
                <w:rFonts w:ascii="Trebuchet MS" w:hAnsi="Trebuchet MS"/>
              </w:rPr>
              <w:t xml:space="preserve"> concernant les données des parents qui ont introduit une demande d’accueil à partir du jour où la demande a été acceptée par un milieu d’accueil.</w:t>
            </w:r>
          </w:p>
          <w:p w14:paraId="1702C214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</w:p>
          <w:p w14:paraId="5FDC2552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  <w:r w:rsidRPr="00161093">
              <w:rPr>
                <w:rFonts w:ascii="Trebuchet MS" w:hAnsi="Trebuchet MS"/>
                <w:b/>
                <w:bCs/>
              </w:rPr>
              <w:t>10 ans</w:t>
            </w:r>
            <w:r w:rsidRPr="00161093">
              <w:rPr>
                <w:rFonts w:ascii="Trebuchet MS" w:hAnsi="Trebuchet MS"/>
              </w:rPr>
              <w:t xml:space="preserve"> concernant les données de l’enfant accueilli, ses parents et les personnes de l’entourage de l’enfant à partir du jour où l’enfant ne fréquente plus de manière définitive le milieu d’accueil.</w:t>
            </w:r>
          </w:p>
        </w:tc>
        <w:tc>
          <w:tcPr>
            <w:tcW w:w="2205" w:type="dxa"/>
          </w:tcPr>
          <w:p w14:paraId="1B90B380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  <w:r w:rsidRPr="00161093">
              <w:rPr>
                <w:rFonts w:ascii="Trebuchet MS" w:hAnsi="Trebuchet MS"/>
              </w:rPr>
              <w:t xml:space="preserve">Nom responsable légal ; </w:t>
            </w:r>
            <w:r w:rsidRPr="00161093">
              <w:rPr>
                <w:rFonts w:ascii="Trebuchet MS" w:hAnsi="Trebuchet MS"/>
              </w:rPr>
              <w:br/>
              <w:t xml:space="preserve">Adresse du responsable légal ; Numéro de téléphone du responsable légal ; Prénom de l’enfant, ; </w:t>
            </w:r>
            <w:r w:rsidRPr="00161093">
              <w:rPr>
                <w:rFonts w:ascii="Trebuchet MS" w:hAnsi="Trebuchet MS"/>
              </w:rPr>
              <w:br/>
              <w:t xml:space="preserve">Nom de l’enfant ; </w:t>
            </w:r>
            <w:r w:rsidRPr="00161093">
              <w:rPr>
                <w:rFonts w:ascii="Trebuchet MS" w:hAnsi="Trebuchet MS"/>
              </w:rPr>
              <w:br/>
              <w:t xml:space="preserve">Date de naissance prévue ; </w:t>
            </w:r>
          </w:p>
          <w:p w14:paraId="194300E1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  <w:r w:rsidRPr="00161093">
              <w:rPr>
                <w:rFonts w:ascii="Trebuchet MS" w:hAnsi="Trebuchet MS"/>
              </w:rPr>
              <w:t xml:space="preserve">Commune de recherche de place d’accueil ; </w:t>
            </w:r>
          </w:p>
          <w:p w14:paraId="3A85873D" w14:textId="77777777" w:rsidR="00050550" w:rsidRPr="00D5141E" w:rsidRDefault="00050550" w:rsidP="00A116E9">
            <w:pPr>
              <w:rPr>
                <w:rFonts w:ascii="Trebuchet MS" w:hAnsi="Trebuchet MS"/>
                <w:b/>
                <w:bCs/>
              </w:rPr>
            </w:pPr>
            <w:r w:rsidRPr="00161093">
              <w:rPr>
                <w:rFonts w:ascii="Trebuchet MS" w:hAnsi="Trebuchet MS"/>
              </w:rPr>
              <w:t>Adresse de communication (si différente du responsable légal)</w:t>
            </w:r>
            <w:r>
              <w:rPr>
                <w:rFonts w:ascii="Trebuchet MS" w:hAnsi="Trebuchet MS"/>
              </w:rPr>
              <w:t xml:space="preserve">. </w:t>
            </w:r>
          </w:p>
          <w:p w14:paraId="2FA1FE49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</w:p>
          <w:p w14:paraId="74A5092A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</w:tcPr>
          <w:p w14:paraId="7A5D7781" w14:textId="77777777" w:rsidR="00050550" w:rsidRDefault="00050550" w:rsidP="00A116E9">
            <w:pPr>
              <w:rPr>
                <w:rFonts w:ascii="Trebuchet MS" w:hAnsi="Trebuchet MS"/>
              </w:rPr>
            </w:pPr>
            <w:r w:rsidRPr="00161093">
              <w:rPr>
                <w:rFonts w:ascii="Trebuchet MS" w:hAnsi="Trebuchet MS"/>
              </w:rPr>
              <w:t>Décret du 21/02/19 visant à renforcer la qualité et l’accessibilité de l’accueil petite enfance en communauté française.</w:t>
            </w:r>
          </w:p>
          <w:p w14:paraId="6EBE9BC0" w14:textId="77777777" w:rsidR="00050550" w:rsidRDefault="00050550" w:rsidP="00A116E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(Chapitre II/1)</w:t>
            </w:r>
          </w:p>
          <w:p w14:paraId="216A19C0" w14:textId="77777777" w:rsidR="00050550" w:rsidRDefault="00050550" w:rsidP="00A116E9">
            <w:pPr>
              <w:rPr>
                <w:rFonts w:ascii="Trebuchet MS" w:hAnsi="Trebuchet MS"/>
              </w:rPr>
            </w:pPr>
          </w:p>
          <w:p w14:paraId="7E6A9E1B" w14:textId="77777777" w:rsidR="00050550" w:rsidRDefault="00050550" w:rsidP="00A116E9">
            <w:pPr>
              <w:rPr>
                <w:rFonts w:ascii="Trebuchet MS" w:hAnsi="Trebuchet MS"/>
              </w:rPr>
            </w:pPr>
          </w:p>
          <w:p w14:paraId="5B407D53" w14:textId="77777777" w:rsidR="00050550" w:rsidRDefault="00050550" w:rsidP="00A116E9">
            <w:pPr>
              <w:rPr>
                <w:rFonts w:ascii="Trebuchet MS" w:hAnsi="Trebuchet MS"/>
              </w:rPr>
            </w:pPr>
            <w:r w:rsidRPr="00C7129C">
              <w:rPr>
                <w:rFonts w:ascii="Trebuchet MS" w:hAnsi="Trebuchet MS"/>
              </w:rPr>
              <w:t xml:space="preserve">Arrêté du </w:t>
            </w:r>
            <w:r>
              <w:rPr>
                <w:rFonts w:ascii="Trebuchet MS" w:hAnsi="Trebuchet MS"/>
              </w:rPr>
              <w:t>02/05/19</w:t>
            </w:r>
          </w:p>
          <w:p w14:paraId="5414BB62" w14:textId="77777777" w:rsidR="00050550" w:rsidRDefault="00050550" w:rsidP="00A116E9">
            <w:pPr>
              <w:rPr>
                <w:rFonts w:ascii="Trebuchet MS" w:hAnsi="Trebuchet MS"/>
              </w:rPr>
            </w:pPr>
            <w:r w:rsidRPr="00C7129C">
              <w:rPr>
                <w:rFonts w:ascii="Trebuchet MS" w:hAnsi="Trebuchet MS"/>
              </w:rPr>
              <w:t>Gouvernement de la Communauté française fixant le régime d'autorisation et de subvention des crèches, des services d'accueil d'enfants et des accueillant(e)s d'enfants indépendant(e)s</w:t>
            </w:r>
          </w:p>
          <w:p w14:paraId="3A657D76" w14:textId="77777777" w:rsidR="00050550" w:rsidRPr="00161093" w:rsidRDefault="00050550" w:rsidP="00A116E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>
              <w:rPr>
                <w:rFonts w:ascii="Trebuchet MS" w:hAnsi="Trebuchet MS"/>
              </w:rPr>
              <w:t>art.</w:t>
            </w:r>
            <w:proofErr w:type="gramEnd"/>
            <w:r>
              <w:rPr>
                <w:rFonts w:ascii="Trebuchet MS" w:hAnsi="Trebuchet MS"/>
              </w:rPr>
              <w:t xml:space="preserve"> 50)</w:t>
            </w:r>
          </w:p>
        </w:tc>
      </w:tr>
    </w:tbl>
    <w:p w14:paraId="07284146" w14:textId="77777777" w:rsidR="00050550" w:rsidRDefault="00050550" w:rsidP="00050550">
      <w:pPr>
        <w:rPr>
          <w:rFonts w:ascii="Trebuchet MS" w:hAnsi="Trebuchet MS"/>
        </w:rPr>
      </w:pPr>
    </w:p>
    <w:p w14:paraId="2E5CDB65" w14:textId="7988EDF9" w:rsidR="00050550" w:rsidRPr="00397B81" w:rsidRDefault="00050550" w:rsidP="00050550">
      <w:pPr>
        <w:rPr>
          <w:rFonts w:ascii="Trebuchet MS" w:hAnsi="Trebuchet MS"/>
          <w:b/>
          <w:bCs/>
        </w:rPr>
      </w:pPr>
      <w:r w:rsidRPr="00397B81">
        <w:rPr>
          <w:rFonts w:ascii="Trebuchet MS" w:hAnsi="Trebuchet MS"/>
          <w:b/>
          <w:bCs/>
        </w:rPr>
        <w:t xml:space="preserve">Version 1 </w:t>
      </w:r>
      <w:r w:rsidRPr="00397B81">
        <w:rPr>
          <w:rFonts w:ascii="Trebuchet MS" w:hAnsi="Trebuchet MS"/>
          <w:b/>
          <w:bCs/>
        </w:rPr>
        <w:br/>
        <w:t xml:space="preserve">Date : </w:t>
      </w:r>
      <w:r w:rsidR="00DF71DD">
        <w:rPr>
          <w:rFonts w:ascii="Trebuchet MS" w:hAnsi="Trebuchet MS"/>
          <w:b/>
          <w:bCs/>
        </w:rPr>
        <w:t>16</w:t>
      </w:r>
      <w:r>
        <w:rPr>
          <w:rFonts w:ascii="Trebuchet MS" w:hAnsi="Trebuchet MS"/>
          <w:b/>
          <w:bCs/>
        </w:rPr>
        <w:t>/12/24</w:t>
      </w:r>
    </w:p>
    <w:p w14:paraId="3B5977AD" w14:textId="77777777" w:rsidR="00050550" w:rsidRPr="00161093" w:rsidRDefault="00050550" w:rsidP="00050550">
      <w:pPr>
        <w:rPr>
          <w:rFonts w:ascii="Trebuchet MS" w:hAnsi="Trebuchet MS"/>
        </w:rPr>
      </w:pPr>
    </w:p>
    <w:p w14:paraId="71C43864" w14:textId="77777777" w:rsidR="00A73EED" w:rsidRPr="00CC6278" w:rsidRDefault="00A73EED"/>
    <w:sectPr w:rsidR="00A73EED" w:rsidRPr="00CC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50"/>
    <w:rsid w:val="00050550"/>
    <w:rsid w:val="001D09C6"/>
    <w:rsid w:val="00320D17"/>
    <w:rsid w:val="004C54E5"/>
    <w:rsid w:val="00541F1C"/>
    <w:rsid w:val="005A2883"/>
    <w:rsid w:val="00854AF5"/>
    <w:rsid w:val="00954A0A"/>
    <w:rsid w:val="00A50D7B"/>
    <w:rsid w:val="00A73EED"/>
    <w:rsid w:val="00CC6278"/>
    <w:rsid w:val="00DF71DD"/>
    <w:rsid w:val="00F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4194"/>
  <w15:chartTrackingRefBased/>
  <w15:docId w15:val="{3AFC9CFF-7E81-428D-B9F7-530F9F43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50"/>
  </w:style>
  <w:style w:type="paragraph" w:styleId="Titre1">
    <w:name w:val="heading 1"/>
    <w:basedOn w:val="Normal"/>
    <w:next w:val="Normal"/>
    <w:link w:val="Titre1Car"/>
    <w:uiPriority w:val="9"/>
    <w:qFormat/>
    <w:rsid w:val="00CC6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6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6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6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6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6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6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6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6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C6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6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62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62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62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62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62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62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6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6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6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62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62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62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6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62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627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5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Bonyome</dc:creator>
  <cp:keywords/>
  <dc:description/>
  <cp:lastModifiedBy>Lewis Bonyome</cp:lastModifiedBy>
  <cp:revision>2</cp:revision>
  <dcterms:created xsi:type="dcterms:W3CDTF">2024-12-16T10:22:00Z</dcterms:created>
  <dcterms:modified xsi:type="dcterms:W3CDTF">2024-12-16T10:22:00Z</dcterms:modified>
</cp:coreProperties>
</file>